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FangSong_GB2312" w:hAnsi="SimSun"/>
          <w:szCs w:val="32"/>
          <w:lang w:val="en-US" w:eastAsia="zh-CN"/>
        </w:rPr>
      </w:pPr>
      <w:r>
        <w:rPr>
          <w:rFonts w:hint="eastAsia" w:ascii="FangSong_GB2312" w:hAnsi="SimSun"/>
          <w:szCs w:val="32"/>
          <w:lang w:val="zh-CN"/>
        </w:rPr>
        <w:t>附件</w:t>
      </w:r>
      <w:r>
        <w:rPr>
          <w:rFonts w:hint="eastAsia" w:ascii="FangSong_GB2312" w:hAnsi="SimSun"/>
          <w:szCs w:val="32"/>
          <w:lang w:val="en-US" w:eastAsia="zh-CN"/>
        </w:rPr>
        <w:t>1</w:t>
      </w:r>
    </w:p>
    <w:p>
      <w:pPr>
        <w:spacing w:line="312" w:lineRule="auto"/>
        <w:jc w:val="center"/>
        <w:outlineLvl w:val="1"/>
        <w:rPr>
          <w:rFonts w:hint="eastAsia" w:ascii="FZXiaoBiaoSong-B05S" w:hAnsi="Cambria" w:eastAsia="FZXiaoBiaoSong-B05S"/>
          <w:bCs/>
          <w:sz w:val="44"/>
          <w:szCs w:val="44"/>
          <w:lang w:val="en-US" w:eastAsia="zh-CN"/>
        </w:rPr>
      </w:pPr>
      <w:r>
        <w:rPr>
          <w:rFonts w:hint="eastAsia" w:ascii="FZXiaoBiaoSong-B05S" w:hAnsi="Cambria" w:eastAsia="FZXiaoBiaoSong-B05S"/>
          <w:bCs/>
          <w:sz w:val="44"/>
          <w:szCs w:val="44"/>
          <w:lang w:eastAsia="zh-CN"/>
        </w:rPr>
        <w:t>峨边彝族自治县民族宗教事务局</w:t>
      </w:r>
    </w:p>
    <w:p>
      <w:pPr>
        <w:spacing w:line="312" w:lineRule="auto"/>
        <w:jc w:val="center"/>
        <w:outlineLvl w:val="1"/>
        <w:rPr>
          <w:rFonts w:ascii="FZXiaoBiaoSong-B05S" w:hAnsi="Cambria" w:eastAsia="FZXiaoBiaoSong-B05S"/>
          <w:bCs/>
          <w:sz w:val="44"/>
          <w:szCs w:val="44"/>
        </w:rPr>
      </w:pPr>
      <w:r>
        <w:rPr>
          <w:rFonts w:hint="eastAsia" w:ascii="FZXiaoBiaoSong-B05S" w:eastAsia="FZXiaoBiaoSong-B05S"/>
          <w:sz w:val="44"/>
          <w:szCs w:val="44"/>
        </w:rPr>
        <w:t>整体绩效</w:t>
      </w:r>
      <w:r>
        <w:rPr>
          <w:rFonts w:hint="eastAsia" w:ascii="FZXiaoBiaoSong-B05S" w:eastAsia="FZXiaoBiaoSong-B05S"/>
          <w:sz w:val="44"/>
          <w:szCs w:val="44"/>
          <w:lang w:eastAsia="zh-CN"/>
        </w:rPr>
        <w:t>自</w:t>
      </w:r>
      <w:r>
        <w:rPr>
          <w:rFonts w:hint="eastAsia" w:ascii="FZXiaoBiaoSong-B05S" w:eastAsia="FZXiaoBiaoSong-B05S"/>
          <w:sz w:val="44"/>
          <w:szCs w:val="44"/>
        </w:rPr>
        <w:t>评报告</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峨边彝族自治县民族宗教事务局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 xml:space="preserve">                       （盖章）             </w:t>
      </w:r>
    </w:p>
    <w:p>
      <w:pPr>
        <w:ind w:firstLine="640"/>
        <w:rPr>
          <w:rFonts w:hint="eastAsia"/>
          <w:u w:val="single"/>
          <w:lang w:val="en-US" w:eastAsia="zh-CN"/>
        </w:rPr>
      </w:pPr>
    </w:p>
    <w:p>
      <w:pPr>
        <w:rPr>
          <w:rFonts w:hint="default" w:eastAsia="FangSong_GB2312"/>
          <w:lang w:val="en-US" w:eastAsia="zh-CN"/>
        </w:rPr>
      </w:pPr>
      <w:r>
        <w:rPr>
          <w:rFonts w:hint="eastAsia"/>
          <w:lang w:val="en-US" w:eastAsia="zh-CN"/>
        </w:rPr>
        <w:t xml:space="preserve">    评价时间：</w:t>
      </w:r>
      <w:r>
        <w:rPr>
          <w:rFonts w:hint="eastAsia"/>
          <w:u w:val="single"/>
          <w:lang w:val="en-US" w:eastAsia="zh-CN"/>
        </w:rPr>
        <w:t xml:space="preserve">             2023年7月18日                               </w:t>
      </w:r>
    </w:p>
    <w:p/>
    <w:p/>
    <w:p>
      <w:pPr>
        <w:spacing w:line="580" w:lineRule="exact"/>
        <w:contextualSpacing/>
        <w:rPr>
          <w:rFonts w:hint="eastAsia" w:ascii="FangSong_GB2312" w:hAnsi="SimSun"/>
          <w:szCs w:val="32"/>
          <w:lang w:val="zh-CN" w:eastAsia="zh-CN"/>
        </w:rPr>
      </w:pPr>
    </w:p>
    <w:p>
      <w:pPr>
        <w:widowControl/>
        <w:spacing w:line="580" w:lineRule="exact"/>
        <w:ind w:firstLine="883" w:firstLineChars="200"/>
        <w:contextualSpacing/>
        <w:jc w:val="center"/>
        <w:rPr>
          <w:rFonts w:hint="eastAsia" w:ascii="SimSun" w:hAnsi="SimSun" w:eastAsia="SimSun"/>
          <w:b/>
          <w:sz w:val="44"/>
          <w:szCs w:val="44"/>
          <w:shd w:val="clear" w:color="auto" w:fill="FFFFFF"/>
          <w:lang w:val="en-US" w:eastAsia="zh-CN"/>
        </w:rPr>
      </w:pPr>
      <w:r>
        <w:rPr>
          <w:rFonts w:hint="eastAsia" w:ascii="SimSun" w:hAnsi="SimSun" w:eastAsia="SimSun"/>
          <w:b/>
          <w:sz w:val="44"/>
          <w:szCs w:val="44"/>
          <w:shd w:val="clear" w:color="auto" w:fill="FFFFFF"/>
          <w:lang w:eastAsia="zh-CN"/>
        </w:rPr>
        <w:t>峨边彝族自治县民族宗教事务局</w:t>
      </w:r>
    </w:p>
    <w:p>
      <w:pPr>
        <w:widowControl/>
        <w:spacing w:line="580" w:lineRule="exact"/>
        <w:contextualSpacing/>
        <w:jc w:val="center"/>
        <w:rPr>
          <w:rFonts w:hint="eastAsia" w:ascii="SimSun" w:hAnsi="SimSun" w:eastAsia="SimSun"/>
          <w:b/>
          <w:sz w:val="44"/>
          <w:szCs w:val="44"/>
          <w:shd w:val="clear" w:color="auto" w:fill="FFFFFF"/>
        </w:rPr>
      </w:pPr>
      <w:r>
        <w:rPr>
          <w:rFonts w:hint="eastAsia" w:ascii="SimSun" w:hAnsi="SimSun" w:eastAsia="SimSun"/>
          <w:b/>
          <w:sz w:val="44"/>
          <w:szCs w:val="44"/>
          <w:shd w:val="clear" w:color="auto" w:fill="FFFFFF"/>
        </w:rPr>
        <w:t>20</w:t>
      </w:r>
      <w:r>
        <w:rPr>
          <w:rFonts w:hint="eastAsia" w:ascii="SimSun" w:hAnsi="SimSun" w:eastAsia="SimSun"/>
          <w:b/>
          <w:sz w:val="44"/>
          <w:szCs w:val="44"/>
          <w:shd w:val="clear" w:color="auto" w:fill="FFFFFF"/>
          <w:lang w:val="en-US" w:eastAsia="zh-CN"/>
        </w:rPr>
        <w:t>22</w:t>
      </w:r>
      <w:r>
        <w:rPr>
          <w:rFonts w:hint="eastAsia" w:ascii="SimSun" w:hAnsi="SimSun" w:eastAsia="SimSun"/>
          <w:b/>
          <w:sz w:val="44"/>
          <w:szCs w:val="44"/>
          <w:shd w:val="clear" w:color="auto" w:fill="FFFFFF"/>
        </w:rPr>
        <w:t>年度部门整体绩效</w:t>
      </w:r>
      <w:r>
        <w:rPr>
          <w:rFonts w:hint="eastAsia" w:ascii="SimSun" w:hAnsi="SimSun" w:eastAsia="SimSun"/>
          <w:b/>
          <w:sz w:val="44"/>
          <w:szCs w:val="44"/>
          <w:shd w:val="clear" w:color="auto" w:fill="FFFFFF"/>
          <w:lang w:eastAsia="zh-CN"/>
        </w:rPr>
        <w:t>自</w:t>
      </w:r>
      <w:r>
        <w:rPr>
          <w:rFonts w:hint="eastAsia" w:ascii="SimSun" w:hAnsi="SimSun" w:eastAsia="SimSun"/>
          <w:b/>
          <w:sz w:val="44"/>
          <w:szCs w:val="44"/>
          <w:shd w:val="clear" w:color="auto" w:fill="FFFFFF"/>
        </w:rPr>
        <w:t>评报告</w:t>
      </w:r>
    </w:p>
    <w:p>
      <w:pPr>
        <w:pStyle w:val="2"/>
      </w:pP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ascii="SimHei" w:hAnsi="SimSun" w:eastAsia="SimHei" w:cs="SimSun"/>
          <w:color w:val="000000"/>
          <w:kern w:val="0"/>
          <w:szCs w:val="32"/>
          <w:shd w:val="clear" w:color="auto" w:fill="FFFFFF"/>
          <w:lang w:val="zh-CN"/>
        </w:rPr>
      </w:pPr>
      <w:r>
        <w:rPr>
          <w:rFonts w:hint="eastAsia" w:ascii="SimHei" w:hAnsi="SimSun" w:eastAsia="SimHei" w:cs="SimSun"/>
          <w:color w:val="000000"/>
          <w:kern w:val="0"/>
          <w:szCs w:val="32"/>
          <w:shd w:val="clear" w:color="auto" w:fill="FFFFFF"/>
        </w:rPr>
        <w:t>一、</w:t>
      </w:r>
      <w:r>
        <w:rPr>
          <w:rFonts w:hint="eastAsia" w:ascii="SimHei" w:hAnsi="SimSun" w:eastAsia="SimHei" w:cs="SimSun"/>
          <w:color w:val="000000"/>
          <w:kern w:val="0"/>
          <w:szCs w:val="32"/>
          <w:shd w:val="clear" w:color="auto" w:fill="FFFFFF"/>
          <w:lang w:eastAsia="zh-CN"/>
        </w:rPr>
        <w:t>部门</w:t>
      </w:r>
      <w:r>
        <w:rPr>
          <w:rFonts w:hint="eastAsia" w:ascii="SimHei" w:hAnsi="SimSun" w:eastAsia="SimHei" w:cs="SimSun"/>
          <w:color w:val="000000"/>
          <w:kern w:val="0"/>
          <w:szCs w:val="32"/>
          <w:shd w:val="clear" w:color="auto" w:fill="FFFFFF"/>
          <w:lang w:val="zh-CN"/>
        </w:rPr>
        <w:t>基本情况</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eastAsia="zh-CN"/>
        </w:rPr>
      </w:pPr>
      <w:r>
        <w:rPr>
          <w:rFonts w:hint="eastAsia" w:ascii="KaiTi_GB2312" w:hAnsi="KaiTi_GB2312" w:eastAsia="KaiTi_GB2312" w:cs="KaiTi_GB2312"/>
          <w:sz w:val="32"/>
          <w:szCs w:val="32"/>
          <w:lang w:val="zh-CN" w:eastAsia="zh-CN"/>
        </w:rPr>
        <w:t>（一）机构组成</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zh-CN"/>
        </w:rPr>
      </w:pPr>
      <w:r>
        <w:rPr>
          <w:rFonts w:hint="eastAsia" w:ascii="FangSong_GB2312" w:hAnsi="SimSun" w:eastAsia="FangSong_GB2312"/>
          <w:sz w:val="32"/>
          <w:szCs w:val="32"/>
          <w:lang w:eastAsia="zh-CN"/>
        </w:rPr>
        <w:t>峨边彝族自治</w:t>
      </w:r>
      <w:r>
        <w:rPr>
          <w:rFonts w:hint="eastAsia" w:ascii="FangSong_GB2312" w:hAnsi="SimSun"/>
          <w:sz w:val="32"/>
          <w:szCs w:val="32"/>
          <w:lang w:eastAsia="zh-CN"/>
        </w:rPr>
        <w:t>县民族宗教事务局是</w:t>
      </w:r>
      <w:r>
        <w:rPr>
          <w:rFonts w:hint="eastAsia" w:ascii="FangSong_GB2312" w:hAnsi="SimSun" w:eastAsia="FangSong_GB2312"/>
          <w:sz w:val="32"/>
          <w:szCs w:val="32"/>
        </w:rPr>
        <w:t>财政全额拨款行政单位，</w:t>
      </w:r>
      <w:r>
        <w:rPr>
          <w:rFonts w:hint="eastAsia" w:ascii="FangSong_GB2312" w:hAnsi="SimSun" w:eastAsia="FangSong_GB2312"/>
          <w:sz w:val="32"/>
          <w:szCs w:val="32"/>
          <w:lang w:eastAsia="zh-CN"/>
        </w:rPr>
        <w:t>内设办公室、</w:t>
      </w:r>
      <w:r>
        <w:rPr>
          <w:rFonts w:hint="eastAsia" w:ascii="FangSong_GB2312" w:hAnsi="SimSun"/>
          <w:sz w:val="32"/>
          <w:szCs w:val="32"/>
          <w:lang w:eastAsia="zh-CN"/>
        </w:rPr>
        <w:t>宗教管理股</w:t>
      </w:r>
      <w:r>
        <w:rPr>
          <w:rFonts w:hint="eastAsia" w:ascii="FangSong_GB2312" w:hAnsi="SimSun" w:eastAsia="FangSong_GB2312"/>
          <w:sz w:val="32"/>
          <w:szCs w:val="32"/>
          <w:lang w:eastAsia="zh-CN"/>
        </w:rPr>
        <w:t>、</w:t>
      </w:r>
      <w:r>
        <w:rPr>
          <w:rFonts w:hint="eastAsia" w:ascii="FangSong_GB2312" w:hAnsi="SimSun"/>
          <w:sz w:val="32"/>
          <w:szCs w:val="32"/>
          <w:lang w:eastAsia="zh-CN"/>
        </w:rPr>
        <w:t>社会事务股</w:t>
      </w:r>
      <w:r>
        <w:rPr>
          <w:rFonts w:hint="eastAsia" w:ascii="FangSong_GB2312" w:hAnsi="SimSun" w:eastAsia="FangSong_GB2312"/>
          <w:sz w:val="32"/>
          <w:szCs w:val="32"/>
          <w:lang w:eastAsia="zh-CN"/>
        </w:rPr>
        <w:t>、法制股、</w:t>
      </w:r>
      <w:r>
        <w:rPr>
          <w:rFonts w:hint="eastAsia" w:ascii="FangSong_GB2312" w:hAnsi="SimSun"/>
          <w:sz w:val="32"/>
          <w:szCs w:val="32"/>
          <w:lang w:eastAsia="zh-CN"/>
        </w:rPr>
        <w:t>峨边甘嫫阿妞彝族文化研究发展</w:t>
      </w:r>
      <w:r>
        <w:rPr>
          <w:rFonts w:hint="eastAsia" w:ascii="FangSong_GB2312" w:hAnsi="SimSun" w:eastAsia="FangSong_GB2312"/>
          <w:sz w:val="32"/>
          <w:szCs w:val="32"/>
          <w:lang w:eastAsia="zh-CN"/>
        </w:rPr>
        <w:t>中心。</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zh-CN" w:eastAsia="zh-CN"/>
        </w:rPr>
      </w:pPr>
      <w:r>
        <w:rPr>
          <w:rFonts w:hint="eastAsia" w:ascii="KaiTi_GB2312" w:hAnsi="KaiTi_GB2312" w:eastAsia="KaiTi_GB2312" w:cs="KaiTi_GB2312"/>
          <w:sz w:val="32"/>
          <w:szCs w:val="32"/>
          <w:lang w:val="zh-CN" w:eastAsia="zh-CN"/>
        </w:rPr>
        <w:t>（二）机构职能和人员概况</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1.贯彻执行党和国家民族宗教工作的方针、政策，当好县委、县政府在民族宗教工作方面的参谋和助手。</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2.按照国家有关方针、政策和专项规划要求，研究少数民族和民族地区教育、文化、科技、卫生、体育等方面的特殊问题并提出相关意见，承办相应的事务。</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3.管理少数民族语言文字工作，指导民族学校抓好双语教育工作，负责少数民族语言文字的翻译和民族民间传统文化古籍的搜集、整理等工作。</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4.协助有关部门做好少数民族干部队伍建设的调查研究和少数民族干部的培训、培养和使用等工作，维护少数民族的合法权益。</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5.依法保障公民的宗教信仰自由，负责全县宗教活动场所的管理，及时掌握宗教活动动态和发展趋势，并向县委、县政府提出政策性建议</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6.</w:t>
      </w:r>
      <w:r>
        <w:rPr>
          <w:rFonts w:hint="eastAsia" w:ascii="FangSong_GB2312" w:hAnsi="SimSun" w:eastAsia="FangSong_GB2312" w:cs="Times New Roman"/>
          <w:kern w:val="2"/>
          <w:sz w:val="32"/>
          <w:szCs w:val="32"/>
          <w:lang w:val="zh-CN" w:eastAsia="zh-CN" w:bidi="ar-SA"/>
        </w:rPr>
        <w:t>人员概况：</w:t>
      </w:r>
      <w:r>
        <w:rPr>
          <w:rFonts w:hint="eastAsia" w:ascii="FangSong_GB2312" w:hAnsi="SimSun" w:eastAsia="FangSong_GB2312" w:cs="Times New Roman"/>
          <w:kern w:val="2"/>
          <w:sz w:val="32"/>
          <w:szCs w:val="32"/>
          <w:lang w:val="en-US" w:eastAsia="zh-CN" w:bidi="ar-SA"/>
        </w:rPr>
        <w:t>2022年全局核定编制12人，其中：行政编制6人，事业编制5人，工勤编制1人 。年末实有在职10人，离退休人员1人。</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Fonts w:hint="eastAsia" w:ascii="KaiTi_GB2312" w:hAnsi="KaiTi_GB2312" w:eastAsia="KaiTi_GB2312" w:cs="KaiTi_GB2312"/>
          <w:kern w:val="2"/>
          <w:sz w:val="32"/>
          <w:szCs w:val="32"/>
          <w:lang w:val="en-US" w:eastAsia="zh-CN" w:bidi="ar-SA"/>
        </w:rPr>
      </w:pPr>
      <w:r>
        <w:rPr>
          <w:rStyle w:val="13"/>
          <w:rFonts w:hint="eastAsia" w:ascii="Times New Roman" w:hAnsi="Times New Roman" w:eastAsia="FangSong_GB2312" w:cs="FangSong_GB2312"/>
          <w:b w:val="0"/>
          <w:bCs/>
          <w:color w:val="333333"/>
          <w:kern w:val="2"/>
          <w:sz w:val="32"/>
          <w:szCs w:val="24"/>
          <w:lang w:val="en-US" w:eastAsia="zh-CN" w:bidi="ar-SA"/>
        </w:rPr>
        <w:tab/>
      </w:r>
      <w:r>
        <w:rPr>
          <w:rFonts w:hint="eastAsia" w:ascii="KaiTi_GB2312" w:hAnsi="KaiTi_GB2312" w:eastAsia="KaiTi_GB2312" w:cs="KaiTi_GB2312"/>
          <w:kern w:val="2"/>
          <w:sz w:val="32"/>
          <w:szCs w:val="32"/>
          <w:lang w:val="en-US" w:eastAsia="zh-CN" w:bidi="ar-SA"/>
        </w:rPr>
        <w:t>（三）年度主要工作任务</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Style w:val="13"/>
          <w:rFonts w:hint="eastAsia" w:ascii="Times New Roman" w:hAnsi="Times New Roman" w:eastAsia="FangSong_GB2312" w:cs="FangSong_GB2312"/>
          <w:b w:val="0"/>
          <w:bCs/>
          <w:color w:val="333333"/>
          <w:kern w:val="2"/>
          <w:sz w:val="32"/>
          <w:szCs w:val="24"/>
          <w:lang w:bidi="ar-SA"/>
        </w:rPr>
      </w:pPr>
      <w:r>
        <w:rPr>
          <w:rFonts w:hint="eastAsia" w:ascii="FangSong_GB2312" w:hAnsi="SimSun" w:eastAsia="FangSong_GB2312" w:cs="Times New Roman"/>
          <w:kern w:val="2"/>
          <w:sz w:val="32"/>
          <w:szCs w:val="32"/>
          <w:lang w:val="en-US" w:eastAsia="zh-CN" w:bidi="ar-SA"/>
        </w:rPr>
        <w:t>一是推进民族团结进步事业。把巩固和发展民族团结进步示范创建工作贯彻到各领域、各环节，体现在各部门、各行业、各领域的工作之中，持续推进民族团结创建示范点打造和</w:t>
      </w:r>
      <w:r>
        <w:rPr>
          <w:rStyle w:val="13"/>
          <w:rFonts w:hint="eastAsia" w:ascii="Times New Roman" w:hAnsi="Times New Roman" w:eastAsia="FangSong_GB2312" w:cs="FangSong_GB2312"/>
          <w:b w:val="0"/>
          <w:bCs/>
          <w:color w:val="333333"/>
          <w:kern w:val="2"/>
          <w:sz w:val="32"/>
          <w:szCs w:val="24"/>
          <w:lang w:val="en-US" w:eastAsia="zh-CN" w:bidi="ar-SA"/>
        </w:rPr>
        <w:t>提升工作，促进峨边各民族像石榴籽一样紧紧拥抱在一起；二是推进宗教中国化进程。进一步加强各寺庙规范管理，会同相关部门排查和整改宗教场所消防等各类安全隐患，坚决防范敌对势力对意识形态渗透，自觉抵御非法宗教势力思潮影响，切实维护全县宗教活动场所和谐稳定；三是推进彝族传统文化工作。筹备</w:t>
      </w:r>
      <w:r>
        <w:rPr>
          <w:rStyle w:val="13"/>
          <w:rFonts w:hint="eastAsia" w:ascii="Times New Roman" w:hAnsi="Times New Roman" w:eastAsia="FangSong_GB2312" w:cs="FangSong_GB2312"/>
          <w:b w:val="0"/>
          <w:bCs/>
          <w:color w:val="333333"/>
          <w:kern w:val="2"/>
          <w:sz w:val="32"/>
          <w:szCs w:val="24"/>
          <w:lang w:bidi="ar-SA"/>
        </w:rPr>
        <w:t>召开“峨边甘嫫阿妞彝学学会”工作会议，壮大我县彝族文化研究队伍，挖掘、整理、传承和发展峨边彝族优秀传统文化</w:t>
      </w:r>
      <w:r>
        <w:rPr>
          <w:rStyle w:val="13"/>
          <w:rFonts w:hint="eastAsia" w:ascii="Times New Roman" w:hAnsi="Times New Roman" w:eastAsia="FangSong_GB2312" w:cs="FangSong_GB2312"/>
          <w:b w:val="0"/>
          <w:bCs/>
          <w:color w:val="333333"/>
          <w:kern w:val="2"/>
          <w:sz w:val="32"/>
          <w:szCs w:val="24"/>
          <w:lang w:eastAsia="zh-CN" w:bidi="ar-SA"/>
        </w:rPr>
        <w:t>；四是配备充实彝族语言文字专业队伍</w:t>
      </w:r>
      <w:r>
        <w:rPr>
          <w:rStyle w:val="13"/>
          <w:rFonts w:hint="eastAsia" w:ascii="Times New Roman" w:hAnsi="Times New Roman" w:eastAsia="FangSong_GB2312" w:cs="FangSong_GB2312"/>
          <w:b w:val="0"/>
          <w:bCs/>
          <w:color w:val="333333"/>
          <w:kern w:val="2"/>
          <w:sz w:val="32"/>
          <w:szCs w:val="24"/>
          <w:lang w:bidi="ar-SA"/>
        </w:rPr>
        <w:t>。加大对《</w:t>
      </w:r>
      <w:r>
        <w:rPr>
          <w:rStyle w:val="13"/>
          <w:rFonts w:hint="eastAsia" w:ascii="Times New Roman" w:hAnsi="Times New Roman" w:eastAsia="FangSong_GB2312" w:cs="FangSong_GB2312"/>
          <w:b w:val="0"/>
          <w:bCs/>
          <w:color w:val="333333"/>
          <w:kern w:val="2"/>
          <w:sz w:val="32"/>
          <w:szCs w:val="24"/>
          <w:lang w:eastAsia="zh-CN" w:bidi="ar-SA"/>
        </w:rPr>
        <w:t>彝族语言文字</w:t>
      </w:r>
      <w:r>
        <w:rPr>
          <w:rStyle w:val="13"/>
          <w:rFonts w:hint="eastAsia" w:ascii="Times New Roman" w:hAnsi="Times New Roman" w:eastAsia="FangSong_GB2312" w:cs="FangSong_GB2312"/>
          <w:b w:val="0"/>
          <w:bCs/>
          <w:color w:val="333333"/>
          <w:kern w:val="2"/>
          <w:sz w:val="32"/>
          <w:szCs w:val="24"/>
          <w:lang w:bidi="ar-SA"/>
        </w:rPr>
        <w:t>条例》的宣传力度，</w:t>
      </w:r>
      <w:r>
        <w:rPr>
          <w:rStyle w:val="13"/>
          <w:rFonts w:hint="eastAsia" w:ascii="Times New Roman" w:hAnsi="Times New Roman" w:eastAsia="FangSong_GB2312" w:cs="FangSong_GB2312"/>
          <w:b w:val="0"/>
          <w:bCs/>
          <w:color w:val="333333"/>
          <w:kern w:val="2"/>
          <w:sz w:val="32"/>
          <w:szCs w:val="24"/>
          <w:lang w:eastAsia="zh-CN" w:bidi="ar-SA"/>
        </w:rPr>
        <w:t>积极向组织、人事部门争取配备彝族语言文字专业队伍，</w:t>
      </w:r>
      <w:r>
        <w:rPr>
          <w:rStyle w:val="13"/>
          <w:rFonts w:hint="eastAsia" w:ascii="Times New Roman" w:hAnsi="Times New Roman" w:eastAsia="FangSong_GB2312" w:cs="FangSong_GB2312"/>
          <w:b w:val="0"/>
          <w:bCs/>
          <w:color w:val="333333"/>
          <w:kern w:val="2"/>
          <w:sz w:val="32"/>
          <w:szCs w:val="24"/>
          <w:lang w:bidi="ar-SA"/>
        </w:rPr>
        <w:t>持续推进彝</w:t>
      </w:r>
      <w:r>
        <w:rPr>
          <w:rStyle w:val="13"/>
          <w:rFonts w:hint="eastAsia" w:ascii="Times New Roman" w:hAnsi="Times New Roman" w:eastAsia="FangSong_GB2312" w:cs="FangSong_GB2312"/>
          <w:b w:val="0"/>
          <w:bCs/>
          <w:color w:val="333333"/>
          <w:kern w:val="2"/>
          <w:sz w:val="32"/>
          <w:szCs w:val="24"/>
          <w:lang w:eastAsia="zh-CN" w:bidi="ar-SA"/>
        </w:rPr>
        <w:t>族语言文字</w:t>
      </w:r>
      <w:r>
        <w:rPr>
          <w:rStyle w:val="13"/>
          <w:rFonts w:hint="eastAsia" w:ascii="Times New Roman" w:hAnsi="Times New Roman" w:eastAsia="FangSong_GB2312" w:cs="FangSong_GB2312"/>
          <w:b w:val="0"/>
          <w:bCs/>
          <w:color w:val="333333"/>
          <w:kern w:val="2"/>
          <w:sz w:val="32"/>
          <w:szCs w:val="24"/>
          <w:lang w:bidi="ar-SA"/>
        </w:rPr>
        <w:t>使用</w:t>
      </w:r>
      <w:r>
        <w:rPr>
          <w:rStyle w:val="13"/>
          <w:rFonts w:hint="eastAsia" w:ascii="Times New Roman" w:hAnsi="Times New Roman" w:eastAsia="FangSong_GB2312" w:cs="FangSong_GB2312"/>
          <w:b w:val="0"/>
          <w:bCs/>
          <w:color w:val="333333"/>
          <w:kern w:val="2"/>
          <w:sz w:val="32"/>
          <w:szCs w:val="24"/>
          <w:lang w:eastAsia="zh-CN" w:bidi="ar-SA"/>
        </w:rPr>
        <w:t>力度</w:t>
      </w:r>
      <w:r>
        <w:rPr>
          <w:rStyle w:val="13"/>
          <w:rFonts w:hint="eastAsia" w:ascii="Times New Roman" w:hAnsi="Times New Roman" w:eastAsia="FangSong_GB2312" w:cs="FangSong_GB2312"/>
          <w:b w:val="0"/>
          <w:bCs/>
          <w:color w:val="333333"/>
          <w:kern w:val="2"/>
          <w:sz w:val="32"/>
          <w:szCs w:val="24"/>
          <w:lang w:bidi="ar-SA"/>
        </w:rPr>
        <w:t>。</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Style w:val="13"/>
          <w:rFonts w:hint="eastAsia" w:ascii="Times New Roman" w:hAnsi="Times New Roman" w:eastAsia="FangSong_GB2312" w:cs="FangSong_GB2312"/>
          <w:b w:val="0"/>
          <w:bCs/>
          <w:color w:val="333333"/>
          <w:kern w:val="2"/>
          <w:sz w:val="32"/>
          <w:szCs w:val="24"/>
          <w:lang w:val="en-US" w:eastAsia="zh-CN" w:bidi="ar-SA"/>
        </w:rPr>
      </w:pPr>
      <w:r>
        <w:rPr>
          <w:rStyle w:val="13"/>
          <w:rFonts w:hint="eastAsia" w:ascii="Times New Roman" w:hAnsi="Times New Roman" w:cs="FangSong_GB2312"/>
          <w:b w:val="0"/>
          <w:bCs/>
          <w:color w:val="333333"/>
          <w:kern w:val="2"/>
          <w:sz w:val="32"/>
          <w:szCs w:val="24"/>
          <w:lang w:val="en-US" w:eastAsia="zh-CN" w:bidi="ar-SA"/>
        </w:rPr>
        <w:t>（四）</w:t>
      </w:r>
      <w:r>
        <w:rPr>
          <w:rStyle w:val="13"/>
          <w:rFonts w:hint="eastAsia" w:ascii="Times New Roman" w:hAnsi="Times New Roman" w:eastAsia="FangSong_GB2312" w:cs="FangSong_GB2312"/>
          <w:b w:val="0"/>
          <w:bCs/>
          <w:color w:val="333333"/>
          <w:kern w:val="2"/>
          <w:sz w:val="32"/>
          <w:szCs w:val="24"/>
          <w:lang w:val="en-US" w:eastAsia="zh-CN" w:bidi="ar-SA"/>
        </w:rPr>
        <w:t>部门整体支出绩效目标</w:t>
      </w:r>
    </w:p>
    <w:p>
      <w:pPr>
        <w:pStyle w:val="9"/>
        <w:keepNext w:val="0"/>
        <w:keepLines w:val="0"/>
        <w:pageBreakBefore w:val="0"/>
        <w:widowControl/>
        <w:kinsoku/>
        <w:wordWrap/>
        <w:overflowPunct/>
        <w:topLinePunct w:val="0"/>
        <w:autoSpaceDE/>
        <w:autoSpaceDN/>
        <w:bidi w:val="0"/>
        <w:adjustRightInd w:val="0"/>
        <w:spacing w:before="0" w:beforeAutospacing="0" w:after="0" w:afterAutospacing="0" w:line="600" w:lineRule="exact"/>
        <w:ind w:firstLine="640" w:firstLineChars="200"/>
        <w:jc w:val="left"/>
        <w:textAlignment w:val="auto"/>
        <w:rPr>
          <w:rStyle w:val="13"/>
          <w:rFonts w:hint="default" w:ascii="Times New Roman" w:hAnsi="Times New Roman" w:eastAsia="FangSong_GB2312" w:cs="FangSong_GB2312"/>
          <w:b w:val="0"/>
          <w:bCs/>
          <w:color w:val="333333"/>
          <w:kern w:val="2"/>
          <w:sz w:val="32"/>
          <w:szCs w:val="24"/>
          <w:lang w:val="en-US" w:eastAsia="zh-CN" w:bidi="ar-SA"/>
        </w:rPr>
      </w:pPr>
      <w:r>
        <w:rPr>
          <w:rStyle w:val="13"/>
          <w:rFonts w:hint="eastAsia" w:ascii="Times New Roman" w:hAnsi="Times New Roman" w:eastAsia="FangSong_GB2312" w:cs="FangSong_GB2312"/>
          <w:b w:val="0"/>
          <w:bCs/>
          <w:color w:val="333333"/>
          <w:kern w:val="2"/>
          <w:sz w:val="32"/>
          <w:szCs w:val="24"/>
          <w:lang w:val="zh-CN" w:eastAsia="zh-CN" w:bidi="ar-SA"/>
        </w:rPr>
        <w:t>整体支出绩效目标自查得分</w:t>
      </w:r>
      <w:r>
        <w:rPr>
          <w:rStyle w:val="13"/>
          <w:rFonts w:hint="eastAsia" w:ascii="Times New Roman" w:hAnsi="Times New Roman" w:eastAsia="FangSong_GB2312" w:cs="FangSong_GB2312"/>
          <w:b w:val="0"/>
          <w:bCs/>
          <w:color w:val="333333"/>
          <w:kern w:val="2"/>
          <w:sz w:val="32"/>
          <w:szCs w:val="24"/>
          <w:lang w:val="en-US" w:eastAsia="zh-CN" w:bidi="ar-SA"/>
        </w:rPr>
        <w:t>94分。</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SimHei" w:hAnsi="SimSun" w:eastAsia="SimHei" w:cs="SimSun"/>
          <w:color w:val="000000"/>
          <w:kern w:val="0"/>
          <w:szCs w:val="32"/>
          <w:shd w:val="clear" w:color="auto" w:fill="FFFFFF"/>
        </w:rPr>
      </w:pPr>
      <w:r>
        <w:rPr>
          <w:rFonts w:hint="eastAsia" w:ascii="SimHei" w:hAnsi="SimSun" w:eastAsia="SimHei" w:cs="SimSun"/>
          <w:color w:val="000000"/>
          <w:kern w:val="0"/>
          <w:szCs w:val="32"/>
          <w:shd w:val="clear" w:color="auto" w:fill="FFFFFF"/>
        </w:rPr>
        <w:t>二、部门财政资金收支情况</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zh-CN" w:eastAsia="zh-CN"/>
        </w:rPr>
      </w:pPr>
      <w:r>
        <w:rPr>
          <w:rFonts w:hint="eastAsia" w:ascii="KaiTi_GB2312" w:hAnsi="KaiTi_GB2312" w:eastAsia="KaiTi_GB2312" w:cs="KaiTi_GB2312"/>
          <w:sz w:val="32"/>
          <w:szCs w:val="32"/>
          <w:lang w:val="zh-CN" w:eastAsia="zh-CN"/>
        </w:rPr>
        <w:t>（一）部门财政资金收入情况。</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default" w:ascii="FangSong_GB2312" w:hAnsi="SimSun" w:eastAsia="FangSong_GB2312"/>
          <w:sz w:val="32"/>
          <w:szCs w:val="32"/>
          <w:highlight w:val="none"/>
          <w:lang w:val="en-US"/>
        </w:rPr>
      </w:pPr>
      <w:r>
        <w:rPr>
          <w:rFonts w:hint="eastAsia" w:ascii="FangSong_GB2312" w:hAnsi="SimSun" w:eastAsia="FangSong_GB2312"/>
          <w:sz w:val="32"/>
          <w:szCs w:val="32"/>
          <w:lang w:val="en-US" w:eastAsia="zh-CN"/>
        </w:rPr>
        <w:t>202</w:t>
      </w:r>
      <w:r>
        <w:rPr>
          <w:rFonts w:hint="eastAsia" w:ascii="FangSong_GB2312" w:hAnsi="SimSun"/>
          <w:sz w:val="32"/>
          <w:szCs w:val="32"/>
          <w:lang w:val="en-US" w:eastAsia="zh-CN"/>
        </w:rPr>
        <w:t>2</w:t>
      </w:r>
      <w:r>
        <w:rPr>
          <w:rFonts w:hint="eastAsia" w:ascii="FangSong_GB2312" w:hAnsi="SimSun" w:eastAsia="FangSong_GB2312"/>
          <w:sz w:val="32"/>
          <w:szCs w:val="32"/>
          <w:lang w:val="en-US" w:eastAsia="zh-CN"/>
        </w:rPr>
        <w:t>年财政拨款预算收入</w:t>
      </w:r>
      <w:r>
        <w:rPr>
          <w:rFonts w:hint="eastAsia" w:ascii="FangSong" w:hAnsi="FangSong" w:eastAsia="FangSong" w:cs="Times New Roman"/>
          <w:sz w:val="32"/>
          <w:szCs w:val="32"/>
          <w:lang w:val="en-US" w:eastAsia="zh-CN"/>
        </w:rPr>
        <w:t>406.77</w:t>
      </w:r>
      <w:r>
        <w:rPr>
          <w:rFonts w:hint="eastAsia" w:ascii="FangSong_GB2312" w:hAnsi="SimSun" w:eastAsia="FangSong_GB2312"/>
          <w:sz w:val="32"/>
          <w:szCs w:val="32"/>
          <w:lang w:val="en-US" w:eastAsia="zh-CN"/>
        </w:rPr>
        <w:t>万</w:t>
      </w:r>
      <w:r>
        <w:rPr>
          <w:rFonts w:hint="eastAsia" w:ascii="FangSong_GB2312" w:hAnsi="SimSun" w:eastAsia="FangSong_GB2312"/>
          <w:sz w:val="32"/>
          <w:szCs w:val="32"/>
          <w:highlight w:val="none"/>
          <w:lang w:val="en-US" w:eastAsia="zh-CN"/>
        </w:rPr>
        <w:t>元</w:t>
      </w:r>
      <w:r>
        <w:rPr>
          <w:rFonts w:hint="eastAsia" w:ascii="FangSong_GB2312" w:hAnsi="SimSun"/>
          <w:sz w:val="32"/>
          <w:szCs w:val="32"/>
          <w:highlight w:val="none"/>
          <w:lang w:val="en-US" w:eastAsia="zh-CN"/>
        </w:rPr>
        <w:t>，一般公共预算收入</w:t>
      </w:r>
      <w:r>
        <w:rPr>
          <w:rFonts w:hint="eastAsia" w:ascii="FangSong" w:hAnsi="FangSong" w:eastAsia="FangSong" w:cs="Times New Roman"/>
          <w:sz w:val="32"/>
          <w:szCs w:val="32"/>
          <w:highlight w:val="none"/>
          <w:lang w:val="en-US" w:eastAsia="zh-CN"/>
        </w:rPr>
        <w:t>406.77</w:t>
      </w:r>
      <w:r>
        <w:rPr>
          <w:rFonts w:hint="eastAsia" w:ascii="FangSong_GB2312" w:hAnsi="SimSun" w:eastAsia="FangSong_GB2312"/>
          <w:sz w:val="32"/>
          <w:szCs w:val="32"/>
          <w:highlight w:val="none"/>
          <w:lang w:val="en-US" w:eastAsia="zh-CN"/>
        </w:rPr>
        <w:t>万元。</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highlight w:val="none"/>
          <w:lang w:val="zh-CN" w:eastAsia="zh-CN"/>
        </w:rPr>
      </w:pPr>
      <w:r>
        <w:rPr>
          <w:rFonts w:hint="eastAsia" w:ascii="KaiTi_GB2312" w:hAnsi="KaiTi_GB2312" w:eastAsia="KaiTi_GB2312" w:cs="KaiTi_GB2312"/>
          <w:sz w:val="32"/>
          <w:szCs w:val="32"/>
          <w:highlight w:val="none"/>
          <w:lang w:val="zh-CN" w:eastAsia="zh-CN"/>
        </w:rPr>
        <w:t>（二）部门财政资金支出情况。</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highlight w:val="none"/>
          <w:lang w:val="en-US" w:eastAsia="zh-CN"/>
        </w:rPr>
        <w:t>202</w:t>
      </w:r>
      <w:r>
        <w:rPr>
          <w:rFonts w:hint="eastAsia" w:ascii="FangSong_GB2312" w:hAnsi="SimSun"/>
          <w:sz w:val="32"/>
          <w:szCs w:val="32"/>
          <w:highlight w:val="none"/>
          <w:lang w:val="en-US" w:eastAsia="zh-CN"/>
        </w:rPr>
        <w:t>2</w:t>
      </w:r>
      <w:r>
        <w:rPr>
          <w:rFonts w:hint="eastAsia" w:ascii="FangSong_GB2312" w:hAnsi="SimSun" w:eastAsia="FangSong_GB2312"/>
          <w:sz w:val="32"/>
          <w:szCs w:val="32"/>
          <w:highlight w:val="none"/>
          <w:lang w:val="en-US" w:eastAsia="zh-CN"/>
        </w:rPr>
        <w:t>年财政拨款预算</w:t>
      </w:r>
      <w:r>
        <w:rPr>
          <w:rFonts w:hint="eastAsia" w:ascii="FangSong_GB2312" w:hAnsi="SimSun"/>
          <w:sz w:val="32"/>
          <w:szCs w:val="32"/>
          <w:highlight w:val="none"/>
          <w:lang w:val="en-US" w:eastAsia="zh-CN"/>
        </w:rPr>
        <w:t>支出</w:t>
      </w:r>
      <w:r>
        <w:rPr>
          <w:rFonts w:hint="eastAsia" w:ascii="FangSong" w:hAnsi="FangSong" w:eastAsia="FangSong" w:cs="Times New Roman"/>
          <w:sz w:val="32"/>
          <w:szCs w:val="32"/>
          <w:highlight w:val="none"/>
          <w:lang w:val="en-US" w:eastAsia="zh-CN"/>
        </w:rPr>
        <w:t>406.77</w:t>
      </w:r>
      <w:r>
        <w:rPr>
          <w:rFonts w:hint="eastAsia" w:ascii="FangSong_GB2312" w:hAnsi="SimSun" w:eastAsia="FangSong_GB2312"/>
          <w:sz w:val="32"/>
          <w:szCs w:val="32"/>
          <w:highlight w:val="none"/>
          <w:lang w:val="en-US" w:eastAsia="zh-CN"/>
        </w:rPr>
        <w:t>万元</w:t>
      </w:r>
      <w:r>
        <w:rPr>
          <w:rFonts w:hint="eastAsia" w:ascii="FangSong_GB2312" w:hAnsi="SimSun"/>
          <w:sz w:val="32"/>
          <w:szCs w:val="32"/>
          <w:highlight w:val="none"/>
          <w:lang w:val="en-US" w:eastAsia="zh-CN"/>
        </w:rPr>
        <w:t>：</w:t>
      </w:r>
      <w:r>
        <w:rPr>
          <w:rFonts w:hint="eastAsia" w:ascii="FangSong_GB2312" w:hAnsi="SimSun" w:eastAsia="FangSong_GB2312"/>
          <w:sz w:val="32"/>
          <w:szCs w:val="32"/>
          <w:lang w:val="zh-CN"/>
        </w:rPr>
        <w:t>基本支出</w:t>
      </w:r>
      <w:r>
        <w:rPr>
          <w:rFonts w:hint="eastAsia" w:ascii="FangSong_GB2312" w:hAnsi="SimSun"/>
          <w:sz w:val="32"/>
          <w:szCs w:val="32"/>
          <w:lang w:val="en-US" w:eastAsia="zh-CN"/>
        </w:rPr>
        <w:t>191.19</w:t>
      </w:r>
      <w:r>
        <w:rPr>
          <w:rFonts w:hint="eastAsia" w:ascii="FangSong_GB2312" w:hAnsi="SimSun" w:eastAsia="FangSong_GB2312"/>
          <w:sz w:val="32"/>
          <w:szCs w:val="32"/>
          <w:lang w:val="en-US" w:eastAsia="zh-CN"/>
        </w:rPr>
        <w:t>万元，项目支出</w:t>
      </w:r>
      <w:r>
        <w:rPr>
          <w:rFonts w:hint="eastAsia" w:ascii="FangSong_GB2312" w:hAnsi="SimSun"/>
          <w:sz w:val="32"/>
          <w:szCs w:val="32"/>
          <w:lang w:val="en-US" w:eastAsia="zh-CN"/>
        </w:rPr>
        <w:t>215.58万</w:t>
      </w:r>
      <w:r>
        <w:rPr>
          <w:rFonts w:hint="eastAsia" w:ascii="FangSong_GB2312" w:hAnsi="SimSun" w:eastAsia="FangSong_GB2312"/>
          <w:sz w:val="32"/>
          <w:szCs w:val="32"/>
          <w:lang w:val="en-US" w:eastAsia="zh-CN"/>
        </w:rPr>
        <w:t>元。</w:t>
      </w:r>
    </w:p>
    <w:p>
      <w:pPr>
        <w:pStyle w:val="2"/>
        <w:keepNext w:val="0"/>
        <w:keepLines w:val="0"/>
        <w:pageBreakBefore w:val="0"/>
        <w:numPr>
          <w:ilvl w:val="0"/>
          <w:numId w:val="0"/>
        </w:numPr>
        <w:tabs>
          <w:tab w:val="left" w:pos="929"/>
        </w:tabs>
        <w:kinsoku/>
        <w:wordWrap/>
        <w:overflowPunct/>
        <w:topLinePunct w:val="0"/>
        <w:autoSpaceDE/>
        <w:autoSpaceDN/>
        <w:bidi w:val="0"/>
        <w:spacing w:line="600" w:lineRule="exact"/>
        <w:ind w:firstLine="640" w:firstLineChars="200"/>
        <w:jc w:val="left"/>
        <w:textAlignment w:val="auto"/>
        <w:rPr>
          <w:rFonts w:hint="default"/>
          <w:lang w:val="en-US" w:eastAsia="zh-CN"/>
        </w:rPr>
      </w:pPr>
      <w:r>
        <w:rPr>
          <w:rFonts w:hint="eastAsia" w:ascii="FangSong_GB2312" w:hAnsi="SimSun" w:eastAsia="FangSong_GB2312"/>
          <w:sz w:val="32"/>
          <w:szCs w:val="32"/>
          <w:lang w:val="en-US" w:eastAsia="zh-CN"/>
        </w:rPr>
        <w:t>（三）部门财政资金结转结余情况。</w:t>
      </w:r>
    </w:p>
    <w:p>
      <w:pPr>
        <w:keepNext w:val="0"/>
        <w:keepLines w:val="0"/>
        <w:pageBreakBefore w:val="0"/>
        <w:tabs>
          <w:tab w:val="left" w:pos="790"/>
        </w:tabs>
        <w:kinsoku/>
        <w:wordWrap/>
        <w:overflowPunct/>
        <w:topLinePunct w:val="0"/>
        <w:autoSpaceDE/>
        <w:autoSpaceDN/>
        <w:bidi w:val="0"/>
        <w:spacing w:line="600" w:lineRule="exact"/>
        <w:ind w:firstLine="640" w:firstLineChars="200"/>
        <w:textAlignment w:val="auto"/>
        <w:rPr>
          <w:rFonts w:hint="default"/>
          <w:lang w:val="en-US" w:eastAsia="zh-CN"/>
        </w:rPr>
      </w:pPr>
      <w:r>
        <w:rPr>
          <w:rFonts w:hint="eastAsia"/>
          <w:lang w:val="en-US" w:eastAsia="zh-CN"/>
        </w:rPr>
        <w:tab/>
      </w:r>
      <w:r>
        <w:rPr>
          <w:rFonts w:hint="eastAsia"/>
          <w:lang w:val="en-US" w:eastAsia="zh-CN"/>
        </w:rPr>
        <w:t xml:space="preserve"> 无</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SimHei"/>
          <w:sz w:val="32"/>
          <w:szCs w:val="32"/>
          <w:lang w:eastAsia="zh-CN"/>
        </w:rPr>
      </w:pPr>
      <w:r>
        <w:rPr>
          <w:rFonts w:hint="eastAsia" w:ascii="SimHei" w:hAnsi="SimSun" w:eastAsia="SimHei" w:cs="SimSun"/>
          <w:color w:val="000000"/>
          <w:kern w:val="0"/>
          <w:szCs w:val="32"/>
          <w:shd w:val="clear" w:color="auto" w:fill="FFFFFF"/>
        </w:rPr>
        <w:t>三、部门整体</w:t>
      </w:r>
      <w:r>
        <w:rPr>
          <w:rFonts w:hint="eastAsia" w:ascii="SimHei" w:hAnsi="SimSun" w:eastAsia="SimHei" w:cs="SimSun"/>
          <w:color w:val="000000"/>
          <w:kern w:val="0"/>
          <w:szCs w:val="32"/>
          <w:shd w:val="clear" w:color="auto" w:fill="FFFFFF"/>
          <w:lang w:eastAsia="zh-CN"/>
        </w:rPr>
        <w:t>绩效管理</w:t>
      </w:r>
      <w:r>
        <w:rPr>
          <w:rFonts w:hint="eastAsia" w:ascii="SimHei" w:hAnsi="SimSun" w:eastAsia="SimHei" w:cs="SimSun"/>
          <w:color w:val="000000"/>
          <w:kern w:val="0"/>
          <w:szCs w:val="32"/>
          <w:shd w:val="clear" w:color="auto" w:fill="FFFFFF"/>
        </w:rPr>
        <w:t>情况</w:t>
      </w:r>
      <w:r>
        <w:rPr>
          <w:rFonts w:hint="eastAsia" w:ascii="SimHei" w:hAnsi="SimSun" w:eastAsia="SimHei" w:cs="SimSun"/>
          <w:color w:val="000000"/>
          <w:kern w:val="0"/>
          <w:szCs w:val="32"/>
          <w:shd w:val="clear" w:color="auto" w:fill="FFFFFF"/>
          <w:lang w:eastAsia="zh-CN"/>
        </w:rPr>
        <w:t>（根据自评体系进行描述）</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zh-CN" w:eastAsia="zh-CN"/>
        </w:rPr>
      </w:pPr>
      <w:r>
        <w:rPr>
          <w:rFonts w:hint="eastAsia" w:ascii="KaiTi_GB2312" w:hAnsi="KaiTi_GB2312" w:eastAsia="KaiTi_GB2312" w:cs="KaiTi_GB2312"/>
          <w:sz w:val="32"/>
          <w:szCs w:val="32"/>
          <w:lang w:val="zh-CN" w:eastAsia="zh-CN"/>
        </w:rPr>
        <w:t>（一）部门整体履职绩效分析。</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sz w:val="32"/>
          <w:szCs w:val="32"/>
          <w:lang w:val="en-US" w:eastAsia="zh-CN"/>
        </w:rPr>
        <w:t>围绕部门整体目标，</w:t>
      </w:r>
      <w:r>
        <w:rPr>
          <w:rFonts w:hint="default" w:ascii="FangSong_GB2312" w:hAnsi="SimSun" w:eastAsia="FangSong_GB2312"/>
          <w:sz w:val="32"/>
          <w:szCs w:val="32"/>
          <w:lang w:val="en-US" w:eastAsia="zh-CN"/>
        </w:rPr>
        <w:t>支出总额控制在预算总额以内，制度执行总体较为有效，但仍需进一步强化，资金使用管理需进一步加强。</w:t>
      </w:r>
    </w:p>
    <w:p>
      <w:pPr>
        <w:keepNext w:val="0"/>
        <w:keepLines w:val="0"/>
        <w:pageBreakBefore w:val="0"/>
        <w:numPr>
          <w:ilvl w:val="0"/>
          <w:numId w:val="1"/>
        </w:numPr>
        <w:kinsoku/>
        <w:wordWrap/>
        <w:overflowPunct/>
        <w:topLinePunct w:val="0"/>
        <w:autoSpaceDE/>
        <w:autoSpaceDN/>
        <w:bidi w:val="0"/>
        <w:adjustRightInd/>
        <w:spacing w:line="600" w:lineRule="exact"/>
        <w:ind w:firstLine="640" w:firstLineChars="200"/>
        <w:textAlignment w:val="auto"/>
        <w:rPr>
          <w:rFonts w:hint="eastAsia" w:ascii="FangSong_GB2312" w:hAnsi="SimSun"/>
          <w:sz w:val="32"/>
          <w:szCs w:val="32"/>
          <w:lang w:val="en-US" w:eastAsia="zh-CN"/>
        </w:rPr>
      </w:pPr>
      <w:r>
        <w:rPr>
          <w:rFonts w:hint="eastAsia" w:ascii="FangSong_GB2312" w:hAnsi="SimSun"/>
          <w:sz w:val="32"/>
          <w:szCs w:val="32"/>
          <w:lang w:val="en-US" w:eastAsia="zh-CN"/>
        </w:rPr>
        <w:t>特定目标类项目绩效分析。</w:t>
      </w:r>
    </w:p>
    <w:p>
      <w:pPr>
        <w:keepNext w:val="0"/>
        <w:keepLines w:val="0"/>
        <w:pageBreakBefore w:val="0"/>
        <w:numPr>
          <w:ilvl w:val="0"/>
          <w:numId w:val="2"/>
        </w:numPr>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sz w:val="32"/>
          <w:szCs w:val="32"/>
          <w:lang w:val="en-US" w:eastAsia="zh-CN"/>
        </w:rPr>
        <w:t>整体情况：</w:t>
      </w:r>
      <w:r>
        <w:rPr>
          <w:rFonts w:hint="eastAsia" w:ascii="FangSong_GB2312" w:hAnsi="SimSun" w:eastAsia="FangSong_GB2312"/>
          <w:sz w:val="32"/>
          <w:szCs w:val="32"/>
          <w:lang w:val="en-US" w:eastAsia="zh-CN"/>
        </w:rPr>
        <w:t>在经费管理方面，坚持“先预算，后支出”，实行预算全覆盖，各项收入和支出全部纳入预算管理，统筹安排使用，优化使用结构，保证重点项目实施。严格执行《政府采购法》，按照政府采购的标准和要求执行政府采购工作。</w:t>
      </w:r>
      <w:r>
        <w:rPr>
          <w:rFonts w:hint="default" w:ascii="FangSong_GB2312" w:hAnsi="SimSun" w:eastAsia="FangSong_GB2312"/>
          <w:sz w:val="32"/>
          <w:szCs w:val="32"/>
          <w:lang w:val="en-US" w:eastAsia="zh-CN"/>
        </w:rPr>
        <w:t>进一步优化支出结构，控制三公经费支出，压缩一般性支出，坚决抵制铺张浪费行为，降低政府运行成本，从财政自身做起，合理调度财政资金，保证政府机构正常的工作运转，实现财政资金利益最大化</w:t>
      </w:r>
      <w:r>
        <w:rPr>
          <w:rFonts w:hint="eastAsia" w:ascii="FangSong_GB2312" w:hAnsi="SimSun"/>
          <w:sz w:val="32"/>
          <w:szCs w:val="32"/>
          <w:lang w:val="en-US" w:eastAsia="zh-CN"/>
        </w:rPr>
        <w:t>，无违规记录情况。</w:t>
      </w:r>
    </w:p>
    <w:p>
      <w:pPr>
        <w:keepNext w:val="0"/>
        <w:keepLines w:val="0"/>
        <w:pageBreakBefore w:val="0"/>
        <w:numPr>
          <w:ilvl w:val="0"/>
          <w:numId w:val="2"/>
        </w:numPr>
        <w:kinsoku/>
        <w:wordWrap/>
        <w:overflowPunct/>
        <w:topLinePunct w:val="0"/>
        <w:autoSpaceDE/>
        <w:autoSpaceDN/>
        <w:bidi w:val="0"/>
        <w:adjustRightInd/>
        <w:spacing w:line="600" w:lineRule="exact"/>
        <w:ind w:firstLine="640" w:firstLineChars="200"/>
        <w:textAlignment w:val="auto"/>
        <w:rPr>
          <w:rFonts w:hint="default" w:ascii="FangSong_GB2312" w:hAnsi="SimSun" w:eastAsia="FangSong_GB2312"/>
          <w:sz w:val="32"/>
          <w:szCs w:val="32"/>
          <w:lang w:val="en-US" w:eastAsia="zh-CN"/>
        </w:rPr>
      </w:pPr>
      <w:r>
        <w:rPr>
          <w:rFonts w:hint="eastAsia" w:ascii="FangSong_GB2312" w:hAnsi="SimSun"/>
          <w:sz w:val="32"/>
          <w:szCs w:val="32"/>
          <w:lang w:val="en-US" w:eastAsia="zh-CN"/>
        </w:rPr>
        <w:t>无100万以上项目。</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en-US" w:eastAsia="zh-CN"/>
        </w:rPr>
      </w:pPr>
      <w:r>
        <w:rPr>
          <w:rFonts w:hint="eastAsia" w:ascii="KaiTi_GB2312" w:hAnsi="KaiTi_GB2312" w:eastAsia="KaiTi_GB2312" w:cs="KaiTi_GB2312"/>
          <w:sz w:val="32"/>
          <w:szCs w:val="32"/>
          <w:lang w:val="en-US" w:eastAsia="zh-CN"/>
        </w:rPr>
        <w:t>（二）绩效结果应用</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1、信息公开情况：根据县财政局统一安排，在规定时间按照统一格式、内容、口径在单位门户网站公开了202</w:t>
      </w:r>
      <w:r>
        <w:rPr>
          <w:rFonts w:hint="eastAsia" w:ascii="FangSong_GB2312" w:hAnsi="SimSun"/>
          <w:sz w:val="32"/>
          <w:szCs w:val="32"/>
          <w:lang w:val="en-US" w:eastAsia="zh-CN"/>
        </w:rPr>
        <w:t>2</w:t>
      </w:r>
      <w:r>
        <w:rPr>
          <w:rFonts w:hint="eastAsia" w:ascii="FangSong_GB2312" w:hAnsi="SimSun" w:eastAsia="FangSong_GB2312"/>
          <w:sz w:val="32"/>
          <w:szCs w:val="32"/>
          <w:lang w:val="en-US" w:eastAsia="zh-CN"/>
        </w:rPr>
        <w:t>年部门预算、信息，做到基础数据真实、准确、完整。</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zh-CN"/>
        </w:rPr>
      </w:pPr>
      <w:r>
        <w:rPr>
          <w:rFonts w:hint="eastAsia" w:ascii="FangSong_GB2312" w:hAnsi="SimSun" w:eastAsia="FangSong_GB2312"/>
          <w:sz w:val="32"/>
          <w:szCs w:val="32"/>
          <w:lang w:val="en-US" w:eastAsia="zh-CN"/>
        </w:rPr>
        <w:t>2、结果运用情况：202</w:t>
      </w:r>
      <w:r>
        <w:rPr>
          <w:rFonts w:hint="eastAsia" w:ascii="FangSong_GB2312" w:hAnsi="SimSun"/>
          <w:sz w:val="32"/>
          <w:szCs w:val="32"/>
          <w:lang w:val="en-US" w:eastAsia="zh-CN"/>
        </w:rPr>
        <w:t>2</w:t>
      </w:r>
      <w:r>
        <w:rPr>
          <w:rFonts w:hint="eastAsia" w:ascii="FangSong_GB2312" w:hAnsi="SimSun" w:eastAsia="FangSong_GB2312"/>
          <w:sz w:val="32"/>
          <w:szCs w:val="32"/>
        </w:rPr>
        <w:t>年，根据年初工作规划和重点工作，围绕</w:t>
      </w:r>
      <w:r>
        <w:rPr>
          <w:rFonts w:hint="eastAsia" w:ascii="FangSong_GB2312" w:hAnsi="SimSun" w:eastAsia="FangSong_GB2312"/>
          <w:sz w:val="32"/>
          <w:szCs w:val="32"/>
          <w:lang w:eastAsia="zh-CN"/>
        </w:rPr>
        <w:t>县</w:t>
      </w:r>
      <w:r>
        <w:rPr>
          <w:rFonts w:hint="eastAsia" w:ascii="FangSong_GB2312" w:hAnsi="SimSun" w:eastAsia="FangSong_GB2312"/>
          <w:sz w:val="32"/>
          <w:szCs w:val="32"/>
        </w:rPr>
        <w:t>委、</w:t>
      </w:r>
      <w:r>
        <w:rPr>
          <w:rFonts w:hint="eastAsia" w:ascii="FangSong_GB2312" w:hAnsi="SimSun" w:eastAsia="FangSong_GB2312"/>
          <w:sz w:val="32"/>
          <w:szCs w:val="32"/>
          <w:lang w:eastAsia="zh-CN"/>
        </w:rPr>
        <w:t>县</w:t>
      </w:r>
      <w:r>
        <w:rPr>
          <w:rFonts w:hint="eastAsia" w:ascii="FangSong_GB2312" w:hAnsi="SimSun" w:eastAsia="FangSong_GB2312"/>
          <w:sz w:val="32"/>
          <w:szCs w:val="32"/>
        </w:rPr>
        <w:t>政府的工作部署，积极履行职责，强化管理，较好地完成了年度工作目标，同时加强预算收支的管理，建立健全内部管理制度，严格内部管理流程，部门整体支出管理得到了提升。</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rPr>
      </w:pPr>
      <w:r>
        <w:rPr>
          <w:rFonts w:hint="eastAsia" w:ascii="SimHei" w:hAnsi="SimSun" w:eastAsia="SimHei" w:cs="SimSun"/>
          <w:color w:val="000000"/>
          <w:kern w:val="0"/>
          <w:szCs w:val="32"/>
          <w:shd w:val="clear" w:color="auto" w:fill="FFFFFF"/>
        </w:rPr>
        <w:t>四、评价结论及建议</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zh-CN" w:eastAsia="zh-CN"/>
        </w:rPr>
      </w:pPr>
      <w:r>
        <w:rPr>
          <w:rFonts w:hint="eastAsia" w:ascii="KaiTi_GB2312" w:hAnsi="KaiTi_GB2312" w:eastAsia="KaiTi_GB2312" w:cs="KaiTi_GB2312"/>
          <w:sz w:val="32"/>
          <w:szCs w:val="32"/>
          <w:lang w:val="zh-CN" w:eastAsia="zh-CN"/>
        </w:rPr>
        <w:t>（一）评价结论</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zh-CN"/>
        </w:rPr>
      </w:pPr>
      <w:r>
        <w:rPr>
          <w:rFonts w:hint="eastAsia" w:ascii="FangSong_GB2312" w:hAnsi="SimSun" w:eastAsia="FangSong_GB2312"/>
          <w:sz w:val="32"/>
          <w:szCs w:val="32"/>
          <w:lang w:val="zh-CN"/>
        </w:rPr>
        <w:t>根据《峨边彝族自治县财政局</w:t>
      </w:r>
      <w:bookmarkStart w:id="0" w:name="_GoBack"/>
      <w:bookmarkEnd w:id="0"/>
      <w:r>
        <w:rPr>
          <w:rFonts w:hint="eastAsia" w:ascii="FangSong_GB2312" w:hAnsi="SimSun" w:eastAsia="FangSong_GB2312"/>
          <w:sz w:val="32"/>
          <w:szCs w:val="32"/>
          <w:lang w:val="zh-CN"/>
        </w:rPr>
        <w:t>关于开展20</w:t>
      </w:r>
      <w:r>
        <w:rPr>
          <w:rFonts w:hint="eastAsia" w:ascii="FangSong_GB2312" w:hAnsi="SimSun" w:eastAsia="FangSong_GB2312"/>
          <w:sz w:val="32"/>
          <w:szCs w:val="32"/>
          <w:lang w:val="en-US" w:eastAsia="zh-CN"/>
        </w:rPr>
        <w:t>2</w:t>
      </w:r>
      <w:r>
        <w:rPr>
          <w:rFonts w:hint="eastAsia" w:ascii="FangSong_GB2312" w:hAnsi="SimSun"/>
          <w:sz w:val="32"/>
          <w:szCs w:val="32"/>
          <w:lang w:val="en-US" w:eastAsia="zh-CN"/>
        </w:rPr>
        <w:t>2</w:t>
      </w:r>
      <w:r>
        <w:rPr>
          <w:rFonts w:hint="eastAsia" w:ascii="FangSong_GB2312" w:hAnsi="SimSun" w:eastAsia="FangSong_GB2312"/>
          <w:sz w:val="32"/>
          <w:szCs w:val="32"/>
          <w:lang w:val="zh-CN"/>
        </w:rPr>
        <w:t>年</w:t>
      </w:r>
      <w:r>
        <w:rPr>
          <w:rFonts w:hint="eastAsia" w:ascii="FangSong_GB2312" w:hAnsi="SimSun"/>
          <w:sz w:val="32"/>
          <w:szCs w:val="32"/>
          <w:lang w:val="zh-CN"/>
        </w:rPr>
        <w:t>部门整体、项目支出预算绩效</w:t>
      </w:r>
      <w:r>
        <w:rPr>
          <w:rFonts w:hint="eastAsia" w:ascii="FangSong_GB2312" w:hAnsi="SimSun" w:eastAsia="FangSong_GB2312"/>
          <w:sz w:val="32"/>
          <w:szCs w:val="32"/>
          <w:lang w:val="zh-CN"/>
        </w:rPr>
        <w:t>评价工作的通知》文件精神，</w:t>
      </w:r>
      <w:r>
        <w:rPr>
          <w:rFonts w:hint="eastAsia" w:ascii="FangSong_GB2312" w:hAnsi="SimSun" w:eastAsia="FangSong_GB2312"/>
          <w:sz w:val="32"/>
          <w:szCs w:val="32"/>
          <w:lang w:val="en-US" w:eastAsia="zh-CN"/>
        </w:rPr>
        <w:t>我局认真组织开展了部门整体支出绩效评价工作，绩效评价</w:t>
      </w:r>
      <w:r>
        <w:rPr>
          <w:rFonts w:hint="eastAsia" w:ascii="FangSong_GB2312" w:hAnsi="SimSun" w:eastAsia="FangSong_GB2312"/>
          <w:sz w:val="32"/>
          <w:szCs w:val="32"/>
          <w:lang w:val="zh-CN"/>
        </w:rPr>
        <w:t>得分：</w:t>
      </w:r>
      <w:r>
        <w:rPr>
          <w:rFonts w:hint="eastAsia" w:ascii="FangSong_GB2312" w:hAnsi="SimSun" w:eastAsia="FangSong_GB2312"/>
          <w:sz w:val="32"/>
          <w:szCs w:val="32"/>
          <w:lang w:val="en-US" w:eastAsia="zh-CN"/>
        </w:rPr>
        <w:t>9</w:t>
      </w:r>
      <w:r>
        <w:rPr>
          <w:rFonts w:hint="eastAsia" w:ascii="FangSong_GB2312" w:hAnsi="SimSun"/>
          <w:sz w:val="32"/>
          <w:szCs w:val="32"/>
          <w:lang w:val="en-US" w:eastAsia="zh-CN"/>
        </w:rPr>
        <w:t>4</w:t>
      </w:r>
      <w:r>
        <w:rPr>
          <w:rFonts w:hint="eastAsia" w:ascii="FangSong_GB2312" w:hAnsi="SimSun" w:eastAsia="FangSong_GB2312"/>
          <w:sz w:val="32"/>
          <w:szCs w:val="32"/>
          <w:lang w:val="zh-CN"/>
        </w:rPr>
        <w:t>分。</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zh-CN" w:eastAsia="zh-CN"/>
        </w:rPr>
      </w:pPr>
      <w:r>
        <w:rPr>
          <w:rFonts w:hint="eastAsia" w:ascii="KaiTi_GB2312" w:hAnsi="KaiTi_GB2312" w:eastAsia="KaiTi_GB2312" w:cs="KaiTi_GB2312"/>
          <w:sz w:val="32"/>
          <w:szCs w:val="32"/>
          <w:lang w:val="zh-CN" w:eastAsia="zh-CN"/>
        </w:rPr>
        <w:t>（二）存在问题</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default" w:ascii="FangSong_GB2312" w:hAnsi="SimSun" w:eastAsia="FangSong_GB2312"/>
          <w:sz w:val="32"/>
          <w:szCs w:val="32"/>
          <w:lang w:val="en-US" w:eastAsia="zh-CN"/>
        </w:rPr>
      </w:pPr>
      <w:r>
        <w:rPr>
          <w:rFonts w:hint="eastAsia" w:ascii="FangSong_GB2312" w:hAnsi="SimSun" w:eastAsia="FangSong_GB2312"/>
          <w:sz w:val="32"/>
          <w:szCs w:val="32"/>
          <w:lang w:val="en-US" w:eastAsia="zh-CN"/>
        </w:rPr>
        <w:t>1、部分项目资金支付进度滞后。</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2、进一步完善财务管理制度、固定资产管理制度、费用报销规程等制度，进一步强化财务约束监督体制。</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KaiTi_GB2312" w:hAnsi="KaiTi_GB2312" w:eastAsia="KaiTi_GB2312" w:cs="KaiTi_GB2312"/>
          <w:sz w:val="32"/>
          <w:szCs w:val="32"/>
          <w:lang w:val="zh-CN" w:eastAsia="zh-CN"/>
        </w:rPr>
      </w:pPr>
      <w:r>
        <w:rPr>
          <w:rFonts w:hint="eastAsia" w:ascii="KaiTi_GB2312" w:hAnsi="KaiTi_GB2312" w:eastAsia="KaiTi_GB2312" w:cs="KaiTi_GB2312"/>
          <w:sz w:val="32"/>
          <w:szCs w:val="32"/>
          <w:lang w:val="zh-CN" w:eastAsia="zh-CN"/>
        </w:rPr>
        <w:t>（三）改进建议</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1、进一步加强单位内部机构各股室的预算管理意识，严格按照预算编制的相关制度和要求进行预算编制。</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2、规范单位财务行为。在费用报账支付时，按照预算规定的费用项目和用途进行资金使用审核、列报支付、财务核算，杜绝超支现象的发生。</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zh-CN"/>
        </w:rPr>
      </w:pPr>
      <w:r>
        <w:rPr>
          <w:rFonts w:hint="eastAsia" w:ascii="FangSong_GB2312" w:hAnsi="SimSun" w:eastAsia="FangSong_GB2312"/>
          <w:sz w:val="32"/>
          <w:szCs w:val="32"/>
          <w:lang w:val="en-US" w:eastAsia="zh-CN"/>
        </w:rPr>
        <w:t>3、规范专项资金管理</w:t>
      </w:r>
      <w:r>
        <w:rPr>
          <w:rFonts w:hint="eastAsia" w:ascii="FangSong_GB2312" w:hAnsi="SimSun"/>
          <w:sz w:val="32"/>
          <w:szCs w:val="32"/>
          <w:lang w:val="en-US" w:eastAsia="zh-CN"/>
        </w:rPr>
        <w:t>，严格执行</w:t>
      </w:r>
      <w:r>
        <w:rPr>
          <w:rFonts w:hint="eastAsia" w:ascii="FangSong_GB2312" w:hAnsi="SimSun" w:eastAsia="FangSong_GB2312"/>
          <w:sz w:val="32"/>
          <w:szCs w:val="32"/>
          <w:lang w:val="en-US" w:eastAsia="zh-CN"/>
        </w:rPr>
        <w:t>项目管理程序</w:t>
      </w:r>
      <w:r>
        <w:rPr>
          <w:rFonts w:hint="eastAsia" w:ascii="FangSong_GB2312" w:hAnsi="SimSun"/>
          <w:sz w:val="32"/>
          <w:szCs w:val="32"/>
          <w:lang w:val="en-US" w:eastAsia="zh-CN"/>
        </w:rPr>
        <w:t>（</w:t>
      </w:r>
      <w:r>
        <w:rPr>
          <w:rFonts w:hint="eastAsia" w:ascii="FangSong_GB2312" w:hAnsi="SimSun" w:eastAsia="FangSong_GB2312"/>
          <w:sz w:val="32"/>
          <w:szCs w:val="32"/>
          <w:lang w:val="en-US" w:eastAsia="zh-CN"/>
        </w:rPr>
        <w:t>项目申报、实施、拨付、评价全流程</w:t>
      </w:r>
      <w:r>
        <w:rPr>
          <w:rFonts w:hint="eastAsia" w:ascii="FangSong_GB2312" w:hAnsi="SimSun"/>
          <w:sz w:val="32"/>
          <w:szCs w:val="32"/>
          <w:lang w:val="en-US" w:eastAsia="zh-CN"/>
        </w:rPr>
        <w:t>）</w:t>
      </w:r>
      <w:r>
        <w:rPr>
          <w:rFonts w:hint="eastAsia" w:ascii="FangSong_GB2312" w:hAnsi="SimSun" w:eastAsia="FangSong_GB2312"/>
          <w:sz w:val="32"/>
          <w:szCs w:val="32"/>
          <w:lang w:val="en-US" w:eastAsia="zh-CN"/>
        </w:rPr>
        <w:t>。</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 xml:space="preserve">     </w:t>
      </w:r>
    </w:p>
    <w:p>
      <w:pPr>
        <w:keepNext w:val="0"/>
        <w:keepLines w:val="0"/>
        <w:pageBreakBefore w:val="0"/>
        <w:kinsoku/>
        <w:wordWrap/>
        <w:overflowPunct/>
        <w:topLinePunct w:val="0"/>
        <w:autoSpaceDE/>
        <w:autoSpaceDN/>
        <w:bidi w:val="0"/>
        <w:adjustRightInd/>
        <w:spacing w:line="600" w:lineRule="exact"/>
        <w:ind w:firstLine="640" w:firstLineChars="200"/>
        <w:textAlignment w:val="auto"/>
        <w:rPr>
          <w:rFonts w:hint="eastAsia" w:ascii="FangSong_GB2312" w:hAnsi="SimSun" w:eastAsia="FangSong_GB2312"/>
          <w:sz w:val="32"/>
          <w:szCs w:val="32"/>
          <w:lang w:val="en-US" w:eastAsia="zh-CN"/>
        </w:rPr>
      </w:pPr>
    </w:p>
    <w:p>
      <w:pPr>
        <w:keepNext w:val="0"/>
        <w:keepLines w:val="0"/>
        <w:pageBreakBefore w:val="0"/>
        <w:kinsoku/>
        <w:wordWrap/>
        <w:overflowPunct/>
        <w:topLinePunct w:val="0"/>
        <w:autoSpaceDE/>
        <w:autoSpaceDN/>
        <w:bidi w:val="0"/>
        <w:adjustRightInd/>
        <w:spacing w:line="600" w:lineRule="exact"/>
        <w:ind w:left="5760" w:leftChars="400" w:hanging="4480" w:hangingChars="1400"/>
        <w:textAlignment w:val="auto"/>
        <w:rPr>
          <w:rFonts w:hint="default" w:ascii="FangSong_GB2312" w:hAnsi="SimSun" w:eastAsia="FangSong_GB2312"/>
          <w:sz w:val="32"/>
          <w:szCs w:val="32"/>
          <w:lang w:val="en-US" w:eastAsia="zh-CN"/>
        </w:rPr>
      </w:pPr>
      <w:r>
        <w:rPr>
          <w:rFonts w:hint="eastAsia" w:ascii="FangSong_GB2312" w:hAnsi="SimSun" w:eastAsia="FangSong_GB2312"/>
          <w:sz w:val="32"/>
          <w:szCs w:val="32"/>
          <w:lang w:val="en-US" w:eastAsia="zh-CN"/>
        </w:rPr>
        <w:t xml:space="preserve">                    峨边彝族自治县</w:t>
      </w:r>
      <w:r>
        <w:rPr>
          <w:rFonts w:hint="eastAsia" w:ascii="FangSong_GB2312" w:hAnsi="SimSun"/>
          <w:sz w:val="32"/>
          <w:szCs w:val="32"/>
          <w:lang w:val="en-US" w:eastAsia="zh-CN"/>
        </w:rPr>
        <w:t>民族宗教事务局</w:t>
      </w:r>
      <w:r>
        <w:rPr>
          <w:rFonts w:hint="eastAsia" w:ascii="FangSong_GB2312" w:hAnsi="SimSun" w:eastAsia="FangSong_GB2312"/>
          <w:sz w:val="32"/>
          <w:szCs w:val="32"/>
          <w:lang w:val="en-US" w:eastAsia="zh-CN"/>
        </w:rPr>
        <w:t xml:space="preserve">                                  202</w:t>
      </w:r>
      <w:r>
        <w:rPr>
          <w:rFonts w:hint="eastAsia" w:ascii="FangSong_GB2312" w:hAnsi="SimSun"/>
          <w:sz w:val="32"/>
          <w:szCs w:val="32"/>
          <w:lang w:val="en-US" w:eastAsia="zh-CN"/>
        </w:rPr>
        <w:t>3</w:t>
      </w:r>
      <w:r>
        <w:rPr>
          <w:rFonts w:hint="eastAsia" w:ascii="FangSong_GB2312" w:hAnsi="SimSun" w:eastAsia="FangSong_GB2312"/>
          <w:sz w:val="32"/>
          <w:szCs w:val="32"/>
          <w:lang w:val="en-US" w:eastAsia="zh-CN"/>
        </w:rPr>
        <w:t>年</w:t>
      </w:r>
      <w:r>
        <w:rPr>
          <w:rFonts w:hint="eastAsia" w:ascii="FangSong_GB2312" w:hAnsi="SimSun"/>
          <w:sz w:val="32"/>
          <w:szCs w:val="32"/>
          <w:lang w:val="en-US" w:eastAsia="zh-CN"/>
        </w:rPr>
        <w:t>7</w:t>
      </w:r>
      <w:r>
        <w:rPr>
          <w:rFonts w:hint="eastAsia" w:ascii="FangSong_GB2312" w:hAnsi="SimSun" w:eastAsia="FangSong_GB2312"/>
          <w:sz w:val="32"/>
          <w:szCs w:val="32"/>
          <w:lang w:val="en-US" w:eastAsia="zh-CN"/>
        </w:rPr>
        <w:t>月</w:t>
      </w:r>
      <w:r>
        <w:rPr>
          <w:rFonts w:hint="eastAsia" w:ascii="FangSong_GB2312" w:hAnsi="SimSun"/>
          <w:sz w:val="32"/>
          <w:szCs w:val="32"/>
          <w:lang w:val="en-US" w:eastAsia="zh-CN"/>
        </w:rPr>
        <w:t>18</w:t>
      </w:r>
      <w:r>
        <w:rPr>
          <w:rFonts w:hint="eastAsia" w:ascii="FangSong_GB2312" w:hAnsi="SimSun" w:eastAsia="FangSong_GB2312"/>
          <w:sz w:val="32"/>
          <w:szCs w:val="32"/>
          <w:lang w:val="en-US" w:eastAsia="zh-CN"/>
        </w:rPr>
        <w:t>日</w:t>
      </w:r>
    </w:p>
    <w:sectPr>
      <w:headerReference r:id="rId3" w:type="default"/>
      <w:footerReference r:id="rId4" w:type="default"/>
      <w:footerReference r:id="rId5"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BBCC1C6B-2A37-45AE-AA8E-20AA49ADD086}"/>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89939FF3-C654-40DC-AC0E-18F6A1D263B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AB0A3903-3AF6-4FF1-A7DF-A3BF7E26B978}"/>
  </w:font>
  <w:font w:name="SimSun">
    <w:panose1 w:val="02010600030101010101"/>
    <w:charset w:val="50"/>
    <w:family w:val="auto"/>
    <w:pitch w:val="default"/>
    <w:sig w:usb0="00000003" w:usb1="288F0000" w:usb2="00000006" w:usb3="00000000" w:csb0="00040001" w:csb1="00000000"/>
    <w:embedRegular r:id="rId4" w:fontKey="{931B24E7-E96A-4A89-B15A-278F8FB1D95F}"/>
  </w:font>
  <w:font w:name="FangSong_GB2312">
    <w:panose1 w:val="02010609030101010101"/>
    <w:charset w:val="86"/>
    <w:family w:val="modern"/>
    <w:pitch w:val="default"/>
    <w:sig w:usb0="00000001" w:usb1="080E0000" w:usb2="00000000" w:usb3="00000000" w:csb0="00040000" w:csb1="00000000"/>
    <w:embedRegular r:id="rId5" w:fontKey="{50CB3AA6-74EF-4182-B2B1-82257518CB84}"/>
  </w:font>
  <w:font w:name="FZXiaoBiaoSong-B05S">
    <w:panose1 w:val="02000000000000000000"/>
    <w:charset w:val="86"/>
    <w:family w:val="script"/>
    <w:pitch w:val="default"/>
    <w:sig w:usb0="00000001" w:usb1="080E0000" w:usb2="00000000" w:usb3="00000000" w:csb0="00040000" w:csb1="00000000"/>
    <w:embedRegular r:id="rId6" w:fontKey="{4DD50B89-6C89-4D1A-89F3-57CABBB41804}"/>
  </w:font>
  <w:font w:name="??">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embedRegular r:id="rId7" w:fontKey="{50C3C47A-31DE-460C-B8B6-B98B3D289C56}"/>
  </w:font>
  <w:font w:name="KaiTi_GB2312">
    <w:panose1 w:val="02010609030101010101"/>
    <w:charset w:val="86"/>
    <w:family w:val="auto"/>
    <w:pitch w:val="default"/>
    <w:sig w:usb0="00000001" w:usb1="080E0000" w:usb2="00000000" w:usb3="00000000" w:csb0="00040000" w:csb1="00000000"/>
    <w:embedRegular r:id="rId8" w:fontKey="{074D82B1-BB04-4903-9D6C-D46BC1D5382A}"/>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docPartObj>
        <w:docPartGallery w:val="autotext"/>
      </w:docPartObj>
    </w:sdtPr>
    <w:sdtContent>
      <w:p>
        <w:pPr>
          <w:pStyle w:val="7"/>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7"/>
      <w:tabs>
        <w:tab w:val="right" w:pos="9184"/>
        <w:tab w:val="clear" w:pos="4153"/>
        <w:tab w:val="clear" w:pos="8306"/>
      </w:tabs>
      <w:rPr>
        <w:rFonts w:ascii="SimSun" w:hAns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2C543F"/>
    <w:multiLevelType w:val="singleLevel"/>
    <w:tmpl w:val="2D2C543F"/>
    <w:lvl w:ilvl="0" w:tentative="0">
      <w:start w:val="2"/>
      <w:numFmt w:val="chineseCounting"/>
      <w:suff w:val="nothing"/>
      <w:lvlText w:val="（%1）"/>
      <w:lvlJc w:val="left"/>
      <w:rPr>
        <w:rFonts w:hint="eastAsia"/>
      </w:rPr>
    </w:lvl>
  </w:abstractNum>
  <w:abstractNum w:abstractNumId="1">
    <w:nsid w:val="52B1D69B"/>
    <w:multiLevelType w:val="singleLevel"/>
    <w:tmpl w:val="52B1D6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1160532"/>
    <w:rsid w:val="035D17B9"/>
    <w:rsid w:val="04785041"/>
    <w:rsid w:val="067C4C67"/>
    <w:rsid w:val="08591487"/>
    <w:rsid w:val="09D637E4"/>
    <w:rsid w:val="0A407763"/>
    <w:rsid w:val="0B272559"/>
    <w:rsid w:val="0C0E242D"/>
    <w:rsid w:val="0D137BEC"/>
    <w:rsid w:val="0D162CF9"/>
    <w:rsid w:val="10917075"/>
    <w:rsid w:val="10BE132C"/>
    <w:rsid w:val="14BB646D"/>
    <w:rsid w:val="1B702E89"/>
    <w:rsid w:val="1E825A46"/>
    <w:rsid w:val="1F6F64ED"/>
    <w:rsid w:val="1FDF31FA"/>
    <w:rsid w:val="205F72A2"/>
    <w:rsid w:val="20792DC8"/>
    <w:rsid w:val="212B2455"/>
    <w:rsid w:val="22B16AF9"/>
    <w:rsid w:val="2405306F"/>
    <w:rsid w:val="24E44327"/>
    <w:rsid w:val="26C65C86"/>
    <w:rsid w:val="270D450E"/>
    <w:rsid w:val="286671FD"/>
    <w:rsid w:val="29391FA1"/>
    <w:rsid w:val="2BBA4D3B"/>
    <w:rsid w:val="2C05733A"/>
    <w:rsid w:val="2D4760BB"/>
    <w:rsid w:val="2EA02E8D"/>
    <w:rsid w:val="2F4C7AA6"/>
    <w:rsid w:val="2F9E389C"/>
    <w:rsid w:val="307C1A60"/>
    <w:rsid w:val="39017F47"/>
    <w:rsid w:val="3A19022F"/>
    <w:rsid w:val="3A1B65FF"/>
    <w:rsid w:val="3BB2773F"/>
    <w:rsid w:val="3D015D1B"/>
    <w:rsid w:val="3DAE0E57"/>
    <w:rsid w:val="3E8143B4"/>
    <w:rsid w:val="40273E03"/>
    <w:rsid w:val="40AE5720"/>
    <w:rsid w:val="43AB1BE6"/>
    <w:rsid w:val="43BC772C"/>
    <w:rsid w:val="43BD0999"/>
    <w:rsid w:val="46637735"/>
    <w:rsid w:val="47DD7CEA"/>
    <w:rsid w:val="4802155C"/>
    <w:rsid w:val="48C80C76"/>
    <w:rsid w:val="48EC3B7E"/>
    <w:rsid w:val="4C7621B7"/>
    <w:rsid w:val="4E2330F5"/>
    <w:rsid w:val="503713ED"/>
    <w:rsid w:val="50F71100"/>
    <w:rsid w:val="51676880"/>
    <w:rsid w:val="518F40AB"/>
    <w:rsid w:val="5227380D"/>
    <w:rsid w:val="54965F9C"/>
    <w:rsid w:val="58865B16"/>
    <w:rsid w:val="589D3541"/>
    <w:rsid w:val="58AC473D"/>
    <w:rsid w:val="5ADC5AE6"/>
    <w:rsid w:val="5B041382"/>
    <w:rsid w:val="5ED10228"/>
    <w:rsid w:val="624266F9"/>
    <w:rsid w:val="63AA4FA9"/>
    <w:rsid w:val="65046871"/>
    <w:rsid w:val="6DE75E4C"/>
    <w:rsid w:val="71E73EAE"/>
    <w:rsid w:val="72F207E1"/>
    <w:rsid w:val="73596DAF"/>
    <w:rsid w:val="748E55ED"/>
    <w:rsid w:val="75FC33BD"/>
    <w:rsid w:val="7A54526B"/>
    <w:rsid w:val="7A6E154D"/>
    <w:rsid w:val="7A7431FD"/>
    <w:rsid w:val="7A9024C0"/>
    <w:rsid w:val="7AA40024"/>
    <w:rsid w:val="7EA810DB"/>
    <w:rsid w:val="7F1C10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line="700" w:lineRule="exact"/>
      <w:jc w:val="center"/>
    </w:pPr>
    <w:rPr>
      <w:rFonts w:eastAsia="FZXiaoBiaoSong-B05S"/>
      <w:color w:val="000000"/>
      <w:kern w:val="0"/>
      <w:sz w:val="44"/>
      <w:szCs w:val="44"/>
    </w:rPr>
  </w:style>
  <w:style w:type="paragraph" w:styleId="3">
    <w:name w:val="Document Map"/>
    <w:basedOn w:val="1"/>
    <w:link w:val="17"/>
    <w:autoRedefine/>
    <w:qFormat/>
    <w:uiPriority w:val="0"/>
    <w:rPr>
      <w:rFonts w:ascii="SimSun" w:eastAsia="SimSun"/>
      <w:sz w:val="18"/>
      <w:szCs w:val="18"/>
    </w:rPr>
  </w:style>
  <w:style w:type="paragraph" w:styleId="4">
    <w:name w:val="annotation text"/>
    <w:basedOn w:val="1"/>
    <w:autoRedefine/>
    <w:qFormat/>
    <w:uiPriority w:val="0"/>
    <w:pPr>
      <w:jc w:val="left"/>
    </w:pPr>
  </w:style>
  <w:style w:type="paragraph" w:styleId="5">
    <w:name w:val="Body Text"/>
    <w:basedOn w:val="1"/>
    <w:autoRedefine/>
    <w:qFormat/>
    <w:uiPriority w:val="1"/>
    <w:rPr>
      <w:rFonts w:ascii="SimSun" w:hAnsi="SimSun" w:eastAsia="SimSun" w:cs="SimSun"/>
      <w:sz w:val="32"/>
      <w:szCs w:val="32"/>
      <w:lang w:val="zh-CN" w:eastAsia="zh-CN" w:bidi="zh-CN"/>
    </w:rPr>
  </w:style>
  <w:style w:type="paragraph" w:styleId="6">
    <w:name w:val="Balloon Text"/>
    <w:basedOn w:val="1"/>
    <w:semiHidden/>
    <w:qFormat/>
    <w:uiPriority w:val="0"/>
    <w:rPr>
      <w:sz w:val="18"/>
      <w:szCs w:val="18"/>
    </w:rPr>
  </w:style>
  <w:style w:type="paragraph" w:styleId="7">
    <w:name w:val="footer"/>
    <w:basedOn w:val="1"/>
    <w:link w:val="19"/>
    <w:autoRedefine/>
    <w:qFormat/>
    <w:uiPriority w:val="99"/>
    <w:pPr>
      <w:tabs>
        <w:tab w:val="center" w:pos="4153"/>
        <w:tab w:val="right" w:pos="8306"/>
      </w:tabs>
      <w:snapToGrid w:val="0"/>
      <w:jc w:val="left"/>
    </w:pPr>
    <w:rPr>
      <w:rFonts w:eastAsia="SimSun"/>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rFonts w:eastAsia="SimSun"/>
      <w:sz w:val="18"/>
      <w:szCs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page number"/>
    <w:basedOn w:val="12"/>
    <w:autoRedefine/>
    <w:qFormat/>
    <w:uiPriority w:val="0"/>
  </w:style>
  <w:style w:type="paragraph" w:customStyle="1" w:styleId="15">
    <w:name w:val="四号正文"/>
    <w:basedOn w:val="1"/>
    <w:link w:val="16"/>
    <w:qFormat/>
    <w:uiPriority w:val="0"/>
    <w:pPr>
      <w:spacing w:line="360" w:lineRule="auto"/>
    </w:pPr>
    <w:rPr>
      <w:rFonts w:ascii="??" w:hAnsi="??" w:eastAsia="SimSun" w:cs="SimSun"/>
      <w:color w:val="000000"/>
      <w:kern w:val="0"/>
      <w:sz w:val="28"/>
      <w:szCs w:val="21"/>
    </w:rPr>
  </w:style>
  <w:style w:type="character" w:customStyle="1" w:styleId="16">
    <w:name w:val="四号正文 Char"/>
    <w:basedOn w:val="12"/>
    <w:link w:val="15"/>
    <w:qFormat/>
    <w:uiPriority w:val="0"/>
    <w:rPr>
      <w:rFonts w:ascii="??" w:hAnsi="??" w:eastAsia="SimSun" w:cs="SimSun"/>
      <w:color w:val="000000"/>
      <w:sz w:val="28"/>
      <w:szCs w:val="21"/>
      <w:lang w:val="en-US" w:eastAsia="zh-CN" w:bidi="ar-SA"/>
    </w:rPr>
  </w:style>
  <w:style w:type="character" w:customStyle="1" w:styleId="17">
    <w:name w:val="文档结构图 Char"/>
    <w:basedOn w:val="12"/>
    <w:link w:val="3"/>
    <w:autoRedefine/>
    <w:qFormat/>
    <w:uiPriority w:val="0"/>
    <w:rPr>
      <w:rFonts w:ascii="SimSun"/>
      <w:kern w:val="2"/>
      <w:sz w:val="18"/>
      <w:szCs w:val="18"/>
    </w:rPr>
  </w:style>
  <w:style w:type="paragraph" w:customStyle="1" w:styleId="18">
    <w:name w:val="a"/>
    <w:basedOn w:val="1"/>
    <w:qFormat/>
    <w:uiPriority w:val="0"/>
    <w:pPr>
      <w:widowControl/>
      <w:spacing w:before="100" w:beforeAutospacing="1" w:after="100" w:afterAutospacing="1"/>
      <w:jc w:val="left"/>
    </w:pPr>
    <w:rPr>
      <w:rFonts w:ascii="SimSun" w:hAnsi="SimSun" w:eastAsia="SimSun" w:cs="SimSun"/>
      <w:kern w:val="0"/>
      <w:sz w:val="24"/>
    </w:rPr>
  </w:style>
  <w:style w:type="character" w:customStyle="1" w:styleId="19">
    <w:name w:val="页脚 Char"/>
    <w:basedOn w:val="12"/>
    <w:link w:val="7"/>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PSZX</Company>
  <Pages>1</Pages>
  <Words>41</Words>
  <Characters>237</Characters>
  <Lines>1</Lines>
  <Paragraphs>1</Paragraphs>
  <TotalTime>4</TotalTime>
  <ScaleCrop>false</ScaleCrop>
  <LinksUpToDate>false</LinksUpToDate>
  <CharactersWithSpaces>277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碧云天</cp:lastModifiedBy>
  <cp:lastPrinted>2019-05-23T02:35:00Z</cp:lastPrinted>
  <dcterms:modified xsi:type="dcterms:W3CDTF">2024-03-28T02:59:34Z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35B09360681345FD8E2CA51C7D227832</vt:lpwstr>
  </property>
</Properties>
</file>